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05" w:rsidRDefault="00BB5596">
      <w:pPr>
        <w:snapToGrid w:val="0"/>
        <w:spacing w:line="560" w:lineRule="atLeast"/>
        <w:jc w:val="distribute"/>
        <w:rPr>
          <w:rFonts w:ascii="方正小标宋简体" w:eastAsia="方正小标宋简体"/>
          <w:color w:val="FF0000"/>
          <w:sz w:val="90"/>
          <w:szCs w:val="90"/>
        </w:rPr>
      </w:pPr>
      <w:r>
        <w:rPr>
          <w:rFonts w:eastAsia="仿宋_GB2312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891540</wp:posOffset>
                </wp:positionV>
                <wp:extent cx="6155055" cy="50800"/>
                <wp:effectExtent l="0" t="12700" r="17145" b="127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4B43B" id="组合 1" o:spid="_x0000_s1026" style="position:absolute;left:0;text-align:left;margin-left:-31.2pt;margin-top:70.2pt;width:484.65pt;height:4pt;z-index:251658240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">
                <v:line id="Line 3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Line 4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  <w:r>
        <w:rPr>
          <w:rFonts w:ascii="方正小标宋简体" w:eastAsia="方正小标宋简体" w:hint="eastAsia"/>
          <w:color w:val="FF0000"/>
          <w:sz w:val="90"/>
          <w:szCs w:val="90"/>
        </w:rPr>
        <w:t>中山大学教务部</w:t>
      </w:r>
    </w:p>
    <w:p w:rsidR="00C34505" w:rsidRDefault="00BB5596">
      <w:pPr>
        <w:adjustRightInd w:val="0"/>
        <w:snapToGrid w:val="0"/>
        <w:spacing w:line="560" w:lineRule="exact"/>
        <w:ind w:right="82"/>
        <w:jc w:val="right"/>
        <w:rPr>
          <w:rFonts w:ascii="仿宋_GB2312" w:eastAsia="仿宋_GB2312" w:hAnsi="仿宋"/>
          <w:spacing w:val="20"/>
          <w:sz w:val="32"/>
          <w:szCs w:val="32"/>
        </w:rPr>
      </w:pPr>
      <w:r>
        <w:rPr>
          <w:rFonts w:eastAsia="仿宋_GB2312" w:hint="eastAsia"/>
          <w:sz w:val="32"/>
        </w:rPr>
        <w:t>教务〔</w:t>
      </w:r>
      <w:r>
        <w:rPr>
          <w:rFonts w:eastAsia="仿宋_GB2312" w:hint="eastAsia"/>
          <w:sz w:val="32"/>
        </w:rPr>
        <w:t>202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〕</w:t>
      </w:r>
      <w:r w:rsidR="00AE6AAF">
        <w:rPr>
          <w:rFonts w:eastAsia="仿宋_GB2312" w:hint="eastAsia"/>
          <w:sz w:val="32"/>
        </w:rPr>
        <w:t>3</w:t>
      </w:r>
      <w:r w:rsidR="00AE6AAF">
        <w:rPr>
          <w:rFonts w:eastAsia="仿宋_GB2312"/>
          <w:sz w:val="32"/>
        </w:rPr>
        <w:t>67</w:t>
      </w:r>
      <w:r>
        <w:rPr>
          <w:rFonts w:eastAsia="仿宋_GB2312" w:hint="eastAsia"/>
          <w:sz w:val="32"/>
        </w:rPr>
        <w:t>号</w:t>
      </w:r>
      <w:r>
        <w:rPr>
          <w:rFonts w:eastAsia="仿宋_GB2312" w:hint="eastAsia"/>
          <w:sz w:val="32"/>
        </w:rPr>
        <w:t xml:space="preserve"> </w:t>
      </w:r>
    </w:p>
    <w:p w:rsidR="00C34505" w:rsidRDefault="00C34505">
      <w:pPr>
        <w:widowControl/>
        <w:shd w:val="clear" w:color="auto" w:fill="FFFFFF"/>
        <w:snapToGrid w:val="0"/>
        <w:spacing w:line="560" w:lineRule="exact"/>
        <w:ind w:right="81"/>
        <w:jc w:val="center"/>
        <w:rPr>
          <w:rFonts w:eastAsia="小标宋"/>
          <w:b/>
          <w:sz w:val="34"/>
          <w:szCs w:val="34"/>
        </w:rPr>
      </w:pPr>
    </w:p>
    <w:p w:rsidR="00C34505" w:rsidRDefault="00BB5596">
      <w:pPr>
        <w:widowControl/>
        <w:shd w:val="clear" w:color="auto" w:fill="FFFFFF"/>
        <w:snapToGrid w:val="0"/>
        <w:spacing w:line="560" w:lineRule="exact"/>
        <w:ind w:right="8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教务部关于开展</w:t>
      </w:r>
      <w:r>
        <w:rPr>
          <w:rFonts w:ascii="方正小标宋简体" w:eastAsia="方正小标宋简体" w:hint="eastAsia"/>
          <w:sz w:val="44"/>
          <w:szCs w:val="44"/>
        </w:rPr>
        <w:t>2023-2024</w:t>
      </w:r>
      <w:r>
        <w:rPr>
          <w:rFonts w:ascii="方正小标宋简体" w:eastAsia="方正小标宋简体" w:hint="eastAsia"/>
          <w:sz w:val="44"/>
          <w:szCs w:val="44"/>
        </w:rPr>
        <w:t>学年第一学期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right="8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本科课程助教资格培训工作的通知</w:t>
      </w:r>
    </w:p>
    <w:p w:rsidR="00C34505" w:rsidRDefault="00C34505">
      <w:pPr>
        <w:widowControl/>
        <w:shd w:val="clear" w:color="auto" w:fill="FFFFFF"/>
        <w:snapToGrid w:val="0"/>
        <w:spacing w:line="560" w:lineRule="exact"/>
        <w:ind w:right="81"/>
        <w:jc w:val="center"/>
        <w:rPr>
          <w:rFonts w:ascii="方正小标宋简体" w:eastAsia="方正小标宋简体"/>
          <w:sz w:val="44"/>
          <w:szCs w:val="44"/>
        </w:rPr>
      </w:pPr>
    </w:p>
    <w:p w:rsidR="00C34505" w:rsidRDefault="00BB5596">
      <w:pPr>
        <w:adjustRightInd w:val="0"/>
        <w:snapToGrid w:val="0"/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各学院、直属系，各附属医院：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根据《中山大学本科课程助教管理细则（试行）》（中大教务〔</w:t>
      </w:r>
      <w:r>
        <w:rPr>
          <w:rFonts w:eastAsia="仿宋_GB2312" w:hint="eastAsia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〕</w:t>
      </w:r>
      <w:r>
        <w:rPr>
          <w:rFonts w:eastAsia="仿宋_GB2312" w:hint="eastAsia"/>
          <w:kern w:val="0"/>
          <w:sz w:val="32"/>
          <w:szCs w:val="32"/>
        </w:rPr>
        <w:t>142</w:t>
      </w:r>
      <w:r>
        <w:rPr>
          <w:rFonts w:eastAsia="仿宋_GB2312" w:hint="eastAsia"/>
          <w:kern w:val="0"/>
          <w:sz w:val="32"/>
          <w:szCs w:val="32"/>
        </w:rPr>
        <w:t>号）规定，学生须参加助教资格培训，掌握助教基本知识与技能，通过考核后，方可获得助教资格以及申请助教岗位。为提高本科课程助教的岗位胜任力，现组织开展</w:t>
      </w:r>
      <w:r>
        <w:rPr>
          <w:rFonts w:eastAsia="仿宋_GB2312" w:hint="eastAsia"/>
          <w:kern w:val="0"/>
          <w:sz w:val="32"/>
          <w:szCs w:val="32"/>
        </w:rPr>
        <w:t>2023-2024</w:t>
      </w:r>
      <w:r>
        <w:rPr>
          <w:rFonts w:eastAsia="仿宋_GB2312" w:hint="eastAsia"/>
          <w:kern w:val="0"/>
          <w:sz w:val="32"/>
          <w:szCs w:val="32"/>
        </w:rPr>
        <w:t>学年第一学期本科课程助教资格培训工作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具体</w:t>
      </w:r>
      <w:r>
        <w:rPr>
          <w:rFonts w:eastAsia="仿宋_GB2312" w:hint="eastAsia"/>
          <w:kern w:val="0"/>
          <w:sz w:val="32"/>
          <w:szCs w:val="32"/>
        </w:rPr>
        <w:t>通知如下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C34505" w:rsidRDefault="00BB5596">
      <w:pPr>
        <w:widowControl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一、参加范围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需担任</w:t>
      </w:r>
      <w:proofErr w:type="gramEnd"/>
      <w:r>
        <w:rPr>
          <w:rFonts w:eastAsia="仿宋_GB2312" w:hint="eastAsia"/>
          <w:kern w:val="0"/>
          <w:sz w:val="32"/>
          <w:szCs w:val="32"/>
        </w:rPr>
        <w:t>本科课程助教且未通过学校资格培训及考核的在校全日制研究生、高年级本科生。</w:t>
      </w:r>
    </w:p>
    <w:p w:rsidR="00C34505" w:rsidRDefault="00BB5596">
      <w:pPr>
        <w:widowControl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二、培训内容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本次培训包括教育教学理念、助教政策解读、教学方法、沟通技巧策略、实验设备管理、朋辈分享交流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大模块内容（培训课程安排详见附件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）。</w:t>
      </w:r>
    </w:p>
    <w:p w:rsidR="00C34505" w:rsidRDefault="00BB5596">
      <w:pPr>
        <w:widowControl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eastAsia="仿宋_GB2312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ge">
                  <wp:posOffset>9650095</wp:posOffset>
                </wp:positionV>
                <wp:extent cx="6155055" cy="45720"/>
                <wp:effectExtent l="0" t="4445" r="17145" b="2603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155055" cy="45720"/>
                          <a:chOff x="1238" y="3498"/>
                          <a:chExt cx="9693" cy="8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5E11B" id="组合 6" o:spid="_x0000_s1026" style="position:absolute;left:0;text-align:left;margin-left:-29.7pt;margin-top:759.85pt;width:484.65pt;height:3.6pt;flip:y;z-index:251660288;mso-position-vertical-relative:page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">
                <v:line id="Line 3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Line 4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" strokecolor="red"/>
                <w10:wrap anchory="page"/>
              </v:group>
            </w:pict>
          </mc:Fallback>
        </mc:AlternateContent>
      </w:r>
      <w:r>
        <w:rPr>
          <w:rFonts w:ascii="黑体" w:eastAsia="黑体" w:hAnsi="黑体" w:hint="eastAsia"/>
          <w:bCs/>
          <w:kern w:val="0"/>
          <w:sz w:val="32"/>
          <w:szCs w:val="32"/>
        </w:rPr>
        <w:t>三、培训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安排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1. </w:t>
      </w:r>
      <w:r>
        <w:rPr>
          <w:rFonts w:eastAsia="楷体_GB2312" w:hint="eastAsia"/>
          <w:bCs/>
          <w:kern w:val="0"/>
          <w:sz w:val="32"/>
          <w:szCs w:val="32"/>
        </w:rPr>
        <w:t>培训</w:t>
      </w:r>
      <w:r>
        <w:rPr>
          <w:rFonts w:eastAsia="楷体_GB2312" w:hint="eastAsia"/>
          <w:bCs/>
          <w:kern w:val="0"/>
          <w:sz w:val="32"/>
          <w:szCs w:val="32"/>
        </w:rPr>
        <w:t>平台</w:t>
      </w:r>
      <w:r>
        <w:rPr>
          <w:rFonts w:eastAsia="楷体_GB2312" w:hint="eastAsia"/>
          <w:bCs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本次培训通过“中山大学在线教学平台”（</w:t>
      </w:r>
      <w:r>
        <w:rPr>
          <w:rFonts w:eastAsia="仿宋_GB2312" w:hint="eastAsia"/>
          <w:kern w:val="0"/>
          <w:sz w:val="32"/>
          <w:szCs w:val="32"/>
        </w:rPr>
        <w:t>以下</w:t>
      </w:r>
      <w:r>
        <w:rPr>
          <w:rFonts w:eastAsia="仿宋_GB2312" w:hint="eastAsia"/>
          <w:kern w:val="0"/>
          <w:sz w:val="32"/>
          <w:szCs w:val="32"/>
        </w:rPr>
        <w:t>简称“平台”）开展。平台网址</w:t>
      </w:r>
      <w:r>
        <w:rPr>
          <w:rFonts w:eastAsia="仿宋_GB2312" w:hint="eastAsia"/>
          <w:kern w:val="0"/>
          <w:sz w:val="32"/>
          <w:szCs w:val="32"/>
        </w:rPr>
        <w:t xml:space="preserve"> https://lms.sysu.edu.cn/ </w:t>
      </w:r>
      <w:r>
        <w:rPr>
          <w:rFonts w:eastAsia="仿宋_GB2312" w:hint="eastAsia"/>
          <w:kern w:val="0"/>
          <w:sz w:val="32"/>
          <w:szCs w:val="32"/>
        </w:rPr>
        <w:lastRenderedPageBreak/>
        <w:t>或在学校统一门户搜索“在线教学平台”登录（操作指南见附件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）。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 xml:space="preserve">. </w:t>
      </w:r>
      <w:r>
        <w:rPr>
          <w:rFonts w:eastAsia="楷体_GB2312" w:hint="eastAsia"/>
          <w:bCs/>
          <w:kern w:val="0"/>
          <w:sz w:val="32"/>
          <w:szCs w:val="32"/>
        </w:rPr>
        <w:t>培训报名。</w:t>
      </w:r>
      <w:r>
        <w:rPr>
          <w:rFonts w:eastAsia="仿宋_GB2312" w:hint="eastAsia"/>
          <w:kern w:val="0"/>
          <w:sz w:val="32"/>
          <w:szCs w:val="32"/>
        </w:rPr>
        <w:t>请各单位组织学生报名，请参训学生于</w:t>
      </w:r>
      <w:r>
        <w:rPr>
          <w:rFonts w:eastAsia="仿宋_GB2312" w:hint="eastAsia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11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日前扫描</w:t>
      </w:r>
      <w:proofErr w:type="gramStart"/>
      <w:r>
        <w:rPr>
          <w:rFonts w:eastAsia="仿宋_GB2312" w:hint="eastAsia"/>
          <w:kern w:val="0"/>
          <w:sz w:val="32"/>
          <w:szCs w:val="32"/>
        </w:rPr>
        <w:t>二维码报名</w:t>
      </w:r>
      <w:proofErr w:type="gramEnd"/>
      <w:r>
        <w:rPr>
          <w:rFonts w:eastAsia="仿宋_GB2312" w:hint="eastAsia"/>
          <w:kern w:val="0"/>
          <w:sz w:val="32"/>
          <w:szCs w:val="32"/>
        </w:rPr>
        <w:t>（详见附件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）。请务必按时报名，逾期系统将关闭</w:t>
      </w:r>
      <w:r>
        <w:rPr>
          <w:rFonts w:eastAsia="仿宋_GB2312" w:hint="eastAsia"/>
          <w:kern w:val="0"/>
          <w:sz w:val="32"/>
          <w:szCs w:val="32"/>
        </w:rPr>
        <w:t>并</w:t>
      </w:r>
      <w:r>
        <w:rPr>
          <w:rFonts w:eastAsia="仿宋_GB2312" w:hint="eastAsia"/>
          <w:kern w:val="0"/>
          <w:sz w:val="32"/>
          <w:szCs w:val="32"/>
        </w:rPr>
        <w:t>不再接受报名。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 xml:space="preserve">. </w:t>
      </w:r>
      <w:r>
        <w:rPr>
          <w:rFonts w:eastAsia="楷体_GB2312" w:hint="eastAsia"/>
          <w:bCs/>
          <w:kern w:val="0"/>
          <w:sz w:val="32"/>
          <w:szCs w:val="32"/>
        </w:rPr>
        <w:t>培训和考核。</w:t>
      </w:r>
      <w:r>
        <w:rPr>
          <w:rFonts w:eastAsia="仿宋_GB2312" w:hint="eastAsia"/>
          <w:kern w:val="0"/>
          <w:sz w:val="32"/>
          <w:szCs w:val="32"/>
        </w:rPr>
        <w:t>请参训学生于</w:t>
      </w:r>
      <w:r>
        <w:rPr>
          <w:rFonts w:eastAsia="仿宋_GB2312" w:hint="eastAsia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11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24</w:t>
      </w:r>
      <w:r>
        <w:rPr>
          <w:rFonts w:eastAsia="仿宋_GB2312" w:hint="eastAsia"/>
          <w:kern w:val="0"/>
          <w:sz w:val="32"/>
          <w:szCs w:val="32"/>
        </w:rPr>
        <w:t>日至</w:t>
      </w:r>
      <w:r>
        <w:rPr>
          <w:rFonts w:eastAsia="仿宋_GB2312" w:hint="eastAsia"/>
          <w:kern w:val="0"/>
          <w:sz w:val="32"/>
          <w:szCs w:val="32"/>
        </w:rPr>
        <w:t>12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日期间，登录平台“我的课程”</w:t>
      </w:r>
      <w:r>
        <w:rPr>
          <w:rFonts w:eastAsia="仿宋_GB2312" w:hint="eastAsia"/>
          <w:kern w:val="0"/>
          <w:sz w:val="32"/>
          <w:szCs w:val="32"/>
        </w:rPr>
        <w:t>-</w:t>
      </w:r>
      <w:r>
        <w:rPr>
          <w:rFonts w:eastAsia="仿宋_GB2312" w:hint="eastAsia"/>
          <w:kern w:val="0"/>
          <w:sz w:val="32"/>
          <w:szCs w:val="32"/>
        </w:rPr>
        <w:t>“教师教学培训”</w:t>
      </w:r>
      <w:r>
        <w:rPr>
          <w:rFonts w:eastAsia="仿宋_GB2312" w:hint="eastAsia"/>
          <w:kern w:val="0"/>
          <w:sz w:val="32"/>
          <w:szCs w:val="32"/>
        </w:rPr>
        <w:t>-</w:t>
      </w:r>
      <w:r>
        <w:rPr>
          <w:rFonts w:eastAsia="仿宋_GB2312" w:hint="eastAsia"/>
          <w:kern w:val="0"/>
          <w:sz w:val="32"/>
          <w:szCs w:val="32"/>
        </w:rPr>
        <w:t>“助教资格培训”，完成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大模块内容的培训后参加考核。请勿提前或延后操作，逾期系统将关闭并不再记录培训及考核成绩。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 xml:space="preserve">. </w:t>
      </w:r>
      <w:r>
        <w:rPr>
          <w:rFonts w:eastAsia="楷体_GB2312" w:hint="eastAsia"/>
          <w:bCs/>
          <w:kern w:val="0"/>
          <w:sz w:val="32"/>
          <w:szCs w:val="32"/>
        </w:rPr>
        <w:t>培训</w:t>
      </w:r>
      <w:r>
        <w:rPr>
          <w:rFonts w:eastAsia="楷体_GB2312" w:hint="eastAsia"/>
          <w:bCs/>
          <w:kern w:val="0"/>
          <w:sz w:val="32"/>
          <w:szCs w:val="32"/>
        </w:rPr>
        <w:t>要求</w:t>
      </w:r>
      <w:r>
        <w:rPr>
          <w:rFonts w:eastAsia="楷体_GB2312" w:hint="eastAsia"/>
          <w:bCs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 w:hint="eastAsia"/>
          <w:kern w:val="0"/>
          <w:sz w:val="32"/>
          <w:szCs w:val="32"/>
        </w:rPr>
        <w:t>参训学生完成所有培训内容学习</w:t>
      </w:r>
      <w:proofErr w:type="gramStart"/>
      <w:r>
        <w:rPr>
          <w:rFonts w:eastAsia="仿宋_GB2312" w:hint="eastAsia"/>
          <w:kern w:val="0"/>
          <w:sz w:val="32"/>
          <w:szCs w:val="32"/>
        </w:rPr>
        <w:t>且考核</w:t>
      </w:r>
      <w:proofErr w:type="gramEnd"/>
      <w:r>
        <w:rPr>
          <w:rFonts w:eastAsia="仿宋_GB2312" w:hint="eastAsia"/>
          <w:kern w:val="0"/>
          <w:sz w:val="32"/>
          <w:szCs w:val="32"/>
        </w:rPr>
        <w:t>成绩不低于</w:t>
      </w:r>
      <w:r>
        <w:rPr>
          <w:rFonts w:eastAsia="仿宋_GB2312" w:hint="eastAsia"/>
          <w:kern w:val="0"/>
          <w:sz w:val="32"/>
          <w:szCs w:val="32"/>
        </w:rPr>
        <w:t>85</w:t>
      </w:r>
      <w:r>
        <w:rPr>
          <w:rFonts w:eastAsia="仿宋_GB2312" w:hint="eastAsia"/>
          <w:kern w:val="0"/>
          <w:sz w:val="32"/>
          <w:szCs w:val="32"/>
        </w:rPr>
        <w:t>分的为培训合格</w:t>
      </w:r>
      <w:r>
        <w:rPr>
          <w:rFonts w:eastAsia="仿宋_GB2312" w:hint="eastAsia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合格人员名单将上传至本科教务系统助教管理模块，并作为今后助教岗位选拔、聘用等的依据。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 w:hint="eastAsia"/>
          <w:kern w:val="0"/>
          <w:sz w:val="32"/>
          <w:szCs w:val="32"/>
        </w:rPr>
        <w:t>严格考勤管理。平台将记录参加培训学习的时长，培训课程学习完成度应达</w:t>
      </w:r>
      <w:r>
        <w:rPr>
          <w:rFonts w:eastAsia="仿宋_GB2312" w:hint="eastAsia"/>
          <w:kern w:val="0"/>
          <w:sz w:val="32"/>
          <w:szCs w:val="32"/>
        </w:rPr>
        <w:t>100%</w:t>
      </w:r>
      <w:r>
        <w:rPr>
          <w:rFonts w:eastAsia="仿宋_GB2312" w:hint="eastAsia"/>
          <w:kern w:val="0"/>
          <w:sz w:val="32"/>
          <w:szCs w:val="32"/>
        </w:rPr>
        <w:t>，方为达到考勤要求。考勤不达标、考核成绩不合格的，均视为本次培训不通过。</w:t>
      </w:r>
    </w:p>
    <w:p w:rsidR="00C34505" w:rsidRDefault="00C34505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C34505" w:rsidRDefault="00BB5596">
      <w:pPr>
        <w:widowControl/>
        <w:shd w:val="clear" w:color="auto" w:fill="FFFFFF"/>
        <w:snapToGrid w:val="0"/>
        <w:spacing w:line="560" w:lineRule="exact"/>
        <w:ind w:leftChars="304" w:left="2033" w:hangingChars="436" w:hanging="1395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附件：</w:t>
      </w:r>
      <w:r>
        <w:rPr>
          <w:rFonts w:eastAsia="仿宋_GB2312" w:hint="eastAsia"/>
          <w:kern w:val="0"/>
          <w:sz w:val="32"/>
          <w:szCs w:val="32"/>
        </w:rPr>
        <w:t xml:space="preserve">1. </w:t>
      </w:r>
      <w:r>
        <w:rPr>
          <w:rFonts w:eastAsia="仿宋_GB2312" w:hint="eastAsia"/>
          <w:kern w:val="0"/>
          <w:sz w:val="32"/>
          <w:szCs w:val="32"/>
        </w:rPr>
        <w:t>中山大学</w:t>
      </w:r>
      <w:r>
        <w:rPr>
          <w:rFonts w:eastAsia="仿宋_GB2312" w:hint="eastAsia"/>
          <w:kern w:val="0"/>
          <w:sz w:val="32"/>
          <w:szCs w:val="32"/>
        </w:rPr>
        <w:t>2023-2024</w:t>
      </w:r>
      <w:r>
        <w:rPr>
          <w:rFonts w:eastAsia="仿宋_GB2312" w:hint="eastAsia"/>
          <w:kern w:val="0"/>
          <w:sz w:val="32"/>
          <w:szCs w:val="32"/>
        </w:rPr>
        <w:t>学年第一学期本科课程助教资格培训课程安排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leftChars="800" w:left="2099" w:hangingChars="131" w:hanging="419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2. </w:t>
      </w:r>
      <w:r>
        <w:rPr>
          <w:rFonts w:eastAsia="仿宋_GB2312" w:hint="eastAsia"/>
          <w:kern w:val="0"/>
          <w:sz w:val="32"/>
          <w:szCs w:val="32"/>
        </w:rPr>
        <w:t>“中山大学在线教学平台”操作指南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firstLineChars="525" w:firstLine="168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3. </w:t>
      </w:r>
      <w:r>
        <w:rPr>
          <w:rFonts w:eastAsia="仿宋_GB2312" w:hint="eastAsia"/>
          <w:kern w:val="0"/>
          <w:sz w:val="32"/>
          <w:szCs w:val="32"/>
        </w:rPr>
        <w:t>报名二维码</w:t>
      </w:r>
    </w:p>
    <w:p w:rsidR="00C34505" w:rsidRDefault="00C34505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C34505" w:rsidRDefault="00C34505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C34505" w:rsidRDefault="00C34505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C34505" w:rsidRDefault="00BB5596">
      <w:pPr>
        <w:adjustRightInd w:val="0"/>
        <w:snapToGrid w:val="0"/>
        <w:spacing w:line="560" w:lineRule="exact"/>
        <w:ind w:rightChars="-405" w:right="-850"/>
        <w:jc w:val="center"/>
        <w:rPr>
          <w:rFonts w:eastAsia="仿宋_GB2312"/>
          <w:color w:val="000000"/>
          <w:spacing w:val="20"/>
          <w:sz w:val="32"/>
          <w:szCs w:val="32"/>
        </w:rPr>
      </w:pPr>
      <w:r>
        <w:rPr>
          <w:rFonts w:eastAsia="仿宋_GB2312"/>
          <w:color w:val="000000"/>
          <w:spacing w:val="20"/>
          <w:sz w:val="32"/>
          <w:szCs w:val="32"/>
        </w:rPr>
        <w:t xml:space="preserve">                   </w:t>
      </w:r>
      <w:r>
        <w:rPr>
          <w:rFonts w:eastAsia="仿宋_GB2312"/>
          <w:color w:val="000000"/>
          <w:spacing w:val="20"/>
          <w:sz w:val="32"/>
          <w:szCs w:val="32"/>
        </w:rPr>
        <w:t>教务部</w:t>
      </w:r>
    </w:p>
    <w:p w:rsidR="00C34505" w:rsidRDefault="00BB5596">
      <w:pPr>
        <w:adjustRightInd w:val="0"/>
        <w:snapToGrid w:val="0"/>
        <w:spacing w:line="580" w:lineRule="exact"/>
        <w:ind w:rightChars="249" w:right="523" w:firstLineChars="200" w:firstLine="640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lastRenderedPageBreak/>
        <w:t>2023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11</w:t>
      </w:r>
      <w:r>
        <w:rPr>
          <w:rFonts w:eastAsia="仿宋_GB2312"/>
          <w:bCs/>
          <w:sz w:val="32"/>
          <w:szCs w:val="32"/>
        </w:rPr>
        <w:t>月</w:t>
      </w:r>
      <w:r w:rsidR="005C2586">
        <w:rPr>
          <w:rFonts w:eastAsia="仿宋_GB2312"/>
          <w:bCs/>
          <w:sz w:val="32"/>
          <w:szCs w:val="32"/>
        </w:rPr>
        <w:t>1</w:t>
      </w:r>
      <w:r w:rsidR="005C2586">
        <w:rPr>
          <w:rFonts w:eastAsia="仿宋_GB2312"/>
          <w:bCs/>
          <w:sz w:val="32"/>
          <w:szCs w:val="32"/>
        </w:rPr>
        <w:t>7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>日</w:t>
      </w:r>
    </w:p>
    <w:p w:rsidR="00C34505" w:rsidRDefault="00BB5596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（联系人：肖美霞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李</w:t>
      </w:r>
      <w:proofErr w:type="gramStart"/>
      <w:r>
        <w:rPr>
          <w:rFonts w:eastAsia="仿宋_GB2312" w:hint="eastAsia"/>
          <w:kern w:val="0"/>
          <w:sz w:val="32"/>
          <w:szCs w:val="32"/>
        </w:rPr>
        <w:t>杞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祎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20-84111082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020-84112394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C34505" w:rsidRDefault="00C34505">
      <w:pPr>
        <w:adjustRightInd w:val="0"/>
        <w:snapToGrid w:val="0"/>
        <w:spacing w:line="20" w:lineRule="exact"/>
        <w:ind w:rightChars="547" w:right="1149" w:firstLineChars="100" w:firstLine="360"/>
        <w:jc w:val="right"/>
        <w:rPr>
          <w:rFonts w:ascii="仿宋_GB2312" w:eastAsia="仿宋_GB2312"/>
          <w:spacing w:val="20"/>
          <w:sz w:val="32"/>
        </w:rPr>
      </w:pPr>
    </w:p>
    <w:sectPr w:rsidR="00C34505"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96" w:rsidRDefault="00BB5596">
      <w:r>
        <w:separator/>
      </w:r>
    </w:p>
  </w:endnote>
  <w:endnote w:type="continuationSeparator" w:id="0">
    <w:p w:rsidR="00BB5596" w:rsidRDefault="00BB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518671"/>
    </w:sdtPr>
    <w:sdtEndPr>
      <w:rPr>
        <w:sz w:val="28"/>
        <w:szCs w:val="28"/>
      </w:rPr>
    </w:sdtEndPr>
    <w:sdtContent>
      <w:p w:rsidR="00C34505" w:rsidRDefault="00BB5596">
        <w:pPr>
          <w:pStyle w:val="a7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C2586" w:rsidRPr="005C2586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C34505" w:rsidRDefault="00C34505">
    <w:pPr>
      <w:pStyle w:val="a7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46346"/>
    </w:sdtPr>
    <w:sdtEndPr>
      <w:rPr>
        <w:sz w:val="28"/>
        <w:szCs w:val="28"/>
      </w:rPr>
    </w:sdtEndPr>
    <w:sdtContent>
      <w:p w:rsidR="00C34505" w:rsidRDefault="00BB5596">
        <w:pPr>
          <w:pStyle w:val="a7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C2586" w:rsidRPr="005C2586">
          <w:rPr>
            <w:noProof/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C34505" w:rsidRDefault="00C34505">
    <w:pPr>
      <w:pStyle w:val="a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96" w:rsidRDefault="00BB5596">
      <w:r>
        <w:separator/>
      </w:r>
    </w:p>
  </w:footnote>
  <w:footnote w:type="continuationSeparator" w:id="0">
    <w:p w:rsidR="00BB5596" w:rsidRDefault="00BB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NWRhZjBiZDFjZWRiMmRlZTk5NWEzMjEzZjNkOWYifQ=="/>
  </w:docVars>
  <w:rsids>
    <w:rsidRoot w:val="00900A9C"/>
    <w:rsid w:val="00006BE2"/>
    <w:rsid w:val="000272FD"/>
    <w:rsid w:val="00035660"/>
    <w:rsid w:val="00040F57"/>
    <w:rsid w:val="00053561"/>
    <w:rsid w:val="00062E1C"/>
    <w:rsid w:val="00076C29"/>
    <w:rsid w:val="00097043"/>
    <w:rsid w:val="000A0A3A"/>
    <w:rsid w:val="000B4A5A"/>
    <w:rsid w:val="0012301A"/>
    <w:rsid w:val="0016514E"/>
    <w:rsid w:val="001B169B"/>
    <w:rsid w:val="001B5781"/>
    <w:rsid w:val="001C0BFE"/>
    <w:rsid w:val="001E63E2"/>
    <w:rsid w:val="002102E5"/>
    <w:rsid w:val="00212070"/>
    <w:rsid w:val="0023656F"/>
    <w:rsid w:val="00242026"/>
    <w:rsid w:val="00265A6F"/>
    <w:rsid w:val="00267CCA"/>
    <w:rsid w:val="002755DB"/>
    <w:rsid w:val="002E0ACE"/>
    <w:rsid w:val="002E5E49"/>
    <w:rsid w:val="00304D4D"/>
    <w:rsid w:val="00316F27"/>
    <w:rsid w:val="00321E2F"/>
    <w:rsid w:val="00360546"/>
    <w:rsid w:val="0036271E"/>
    <w:rsid w:val="00370781"/>
    <w:rsid w:val="00370C50"/>
    <w:rsid w:val="003A14B0"/>
    <w:rsid w:val="003A7254"/>
    <w:rsid w:val="003C111F"/>
    <w:rsid w:val="0040218F"/>
    <w:rsid w:val="00422D35"/>
    <w:rsid w:val="0042690F"/>
    <w:rsid w:val="004347A9"/>
    <w:rsid w:val="00435A3D"/>
    <w:rsid w:val="00450496"/>
    <w:rsid w:val="0046063D"/>
    <w:rsid w:val="004849F2"/>
    <w:rsid w:val="00490E07"/>
    <w:rsid w:val="004B48CF"/>
    <w:rsid w:val="004C1CD0"/>
    <w:rsid w:val="004C73F6"/>
    <w:rsid w:val="004D08DF"/>
    <w:rsid w:val="004D5DA8"/>
    <w:rsid w:val="004F033D"/>
    <w:rsid w:val="004F649F"/>
    <w:rsid w:val="00526343"/>
    <w:rsid w:val="0054041A"/>
    <w:rsid w:val="00547D50"/>
    <w:rsid w:val="00551077"/>
    <w:rsid w:val="00567373"/>
    <w:rsid w:val="00597BA6"/>
    <w:rsid w:val="005A40F7"/>
    <w:rsid w:val="005C2586"/>
    <w:rsid w:val="005D6511"/>
    <w:rsid w:val="006039EC"/>
    <w:rsid w:val="00606F0B"/>
    <w:rsid w:val="006208E8"/>
    <w:rsid w:val="006362D5"/>
    <w:rsid w:val="006368F6"/>
    <w:rsid w:val="0065284D"/>
    <w:rsid w:val="006535D8"/>
    <w:rsid w:val="00657308"/>
    <w:rsid w:val="0066488F"/>
    <w:rsid w:val="00676DB8"/>
    <w:rsid w:val="0069467C"/>
    <w:rsid w:val="006A2A41"/>
    <w:rsid w:val="006A6CEF"/>
    <w:rsid w:val="006C4ED1"/>
    <w:rsid w:val="006D34DE"/>
    <w:rsid w:val="006E6B8A"/>
    <w:rsid w:val="006F0A18"/>
    <w:rsid w:val="006F1742"/>
    <w:rsid w:val="0072372B"/>
    <w:rsid w:val="00743B3D"/>
    <w:rsid w:val="00754F61"/>
    <w:rsid w:val="007561BA"/>
    <w:rsid w:val="00770E71"/>
    <w:rsid w:val="00783E1B"/>
    <w:rsid w:val="0079709D"/>
    <w:rsid w:val="007E2CA7"/>
    <w:rsid w:val="00804256"/>
    <w:rsid w:val="0080578D"/>
    <w:rsid w:val="008269D6"/>
    <w:rsid w:val="00850E84"/>
    <w:rsid w:val="00851ACA"/>
    <w:rsid w:val="008728C5"/>
    <w:rsid w:val="008776F7"/>
    <w:rsid w:val="00882EF7"/>
    <w:rsid w:val="008A5FB5"/>
    <w:rsid w:val="008A73FA"/>
    <w:rsid w:val="008A7FDD"/>
    <w:rsid w:val="008D4548"/>
    <w:rsid w:val="008D6180"/>
    <w:rsid w:val="008E4D5B"/>
    <w:rsid w:val="008F46E8"/>
    <w:rsid w:val="00900A9C"/>
    <w:rsid w:val="00907FE0"/>
    <w:rsid w:val="00913DE0"/>
    <w:rsid w:val="009418E5"/>
    <w:rsid w:val="00944F89"/>
    <w:rsid w:val="0095124A"/>
    <w:rsid w:val="00977B14"/>
    <w:rsid w:val="009831DD"/>
    <w:rsid w:val="009A0D3B"/>
    <w:rsid w:val="009A268C"/>
    <w:rsid w:val="009D0DD3"/>
    <w:rsid w:val="009E3BC7"/>
    <w:rsid w:val="00A16B66"/>
    <w:rsid w:val="00A7039A"/>
    <w:rsid w:val="00A7390F"/>
    <w:rsid w:val="00A82E0D"/>
    <w:rsid w:val="00A900AB"/>
    <w:rsid w:val="00AA3BB0"/>
    <w:rsid w:val="00AA73A7"/>
    <w:rsid w:val="00AC0BCF"/>
    <w:rsid w:val="00AC64C1"/>
    <w:rsid w:val="00AE6AAF"/>
    <w:rsid w:val="00AF3C7E"/>
    <w:rsid w:val="00AF56F8"/>
    <w:rsid w:val="00AF59E2"/>
    <w:rsid w:val="00B011F7"/>
    <w:rsid w:val="00B11F03"/>
    <w:rsid w:val="00B20ADE"/>
    <w:rsid w:val="00B364A4"/>
    <w:rsid w:val="00B416E2"/>
    <w:rsid w:val="00B56772"/>
    <w:rsid w:val="00B84F86"/>
    <w:rsid w:val="00B955A4"/>
    <w:rsid w:val="00BB5596"/>
    <w:rsid w:val="00BC2B9B"/>
    <w:rsid w:val="00BD040D"/>
    <w:rsid w:val="00BD58D8"/>
    <w:rsid w:val="00BD5ABE"/>
    <w:rsid w:val="00BF5E98"/>
    <w:rsid w:val="00C02324"/>
    <w:rsid w:val="00C02DEA"/>
    <w:rsid w:val="00C041C1"/>
    <w:rsid w:val="00C2514A"/>
    <w:rsid w:val="00C334CF"/>
    <w:rsid w:val="00C33DCC"/>
    <w:rsid w:val="00C34505"/>
    <w:rsid w:val="00C63EA4"/>
    <w:rsid w:val="00C6637F"/>
    <w:rsid w:val="00C7695B"/>
    <w:rsid w:val="00C95D09"/>
    <w:rsid w:val="00D04F39"/>
    <w:rsid w:val="00D053CC"/>
    <w:rsid w:val="00D07798"/>
    <w:rsid w:val="00D31E23"/>
    <w:rsid w:val="00D34CBE"/>
    <w:rsid w:val="00D55663"/>
    <w:rsid w:val="00D6148F"/>
    <w:rsid w:val="00D72541"/>
    <w:rsid w:val="00D931CC"/>
    <w:rsid w:val="00DC4EAB"/>
    <w:rsid w:val="00E11F1F"/>
    <w:rsid w:val="00E21EDD"/>
    <w:rsid w:val="00EA3F9D"/>
    <w:rsid w:val="00F25DED"/>
    <w:rsid w:val="00F34471"/>
    <w:rsid w:val="00F556FA"/>
    <w:rsid w:val="00F603D4"/>
    <w:rsid w:val="00F66782"/>
    <w:rsid w:val="00FD68F3"/>
    <w:rsid w:val="00FE0F08"/>
    <w:rsid w:val="085F2AFC"/>
    <w:rsid w:val="087C111E"/>
    <w:rsid w:val="0AB319EF"/>
    <w:rsid w:val="0C67622E"/>
    <w:rsid w:val="0C9D2956"/>
    <w:rsid w:val="0D335069"/>
    <w:rsid w:val="0F264E85"/>
    <w:rsid w:val="11423ACC"/>
    <w:rsid w:val="12CD5618"/>
    <w:rsid w:val="134F427F"/>
    <w:rsid w:val="14F52C04"/>
    <w:rsid w:val="155913E5"/>
    <w:rsid w:val="15D554A4"/>
    <w:rsid w:val="184E553C"/>
    <w:rsid w:val="1C6A3ED7"/>
    <w:rsid w:val="1DE06B47"/>
    <w:rsid w:val="1E1E31CB"/>
    <w:rsid w:val="20801F1B"/>
    <w:rsid w:val="22521696"/>
    <w:rsid w:val="23F01166"/>
    <w:rsid w:val="244B45EE"/>
    <w:rsid w:val="24EF2920"/>
    <w:rsid w:val="255816B9"/>
    <w:rsid w:val="27C90D6B"/>
    <w:rsid w:val="2B011EAB"/>
    <w:rsid w:val="2B293756"/>
    <w:rsid w:val="2C77479D"/>
    <w:rsid w:val="2DF06932"/>
    <w:rsid w:val="2DFE0923"/>
    <w:rsid w:val="2EF134B4"/>
    <w:rsid w:val="2F2B1BEC"/>
    <w:rsid w:val="2F9B467C"/>
    <w:rsid w:val="31F664E1"/>
    <w:rsid w:val="33C60098"/>
    <w:rsid w:val="36985DB9"/>
    <w:rsid w:val="380B5722"/>
    <w:rsid w:val="38C905EA"/>
    <w:rsid w:val="39225E0E"/>
    <w:rsid w:val="39EC1AC0"/>
    <w:rsid w:val="3B9A7EDD"/>
    <w:rsid w:val="3C6109FB"/>
    <w:rsid w:val="3D5D5666"/>
    <w:rsid w:val="3DC115C9"/>
    <w:rsid w:val="3DC456E6"/>
    <w:rsid w:val="3DF17B5D"/>
    <w:rsid w:val="3E4B1963"/>
    <w:rsid w:val="3EBB27EA"/>
    <w:rsid w:val="3F6C1B91"/>
    <w:rsid w:val="40672358"/>
    <w:rsid w:val="42C57F36"/>
    <w:rsid w:val="42DC0DDB"/>
    <w:rsid w:val="43E042BC"/>
    <w:rsid w:val="44FF34A7"/>
    <w:rsid w:val="45A8769B"/>
    <w:rsid w:val="45C06792"/>
    <w:rsid w:val="467C6146"/>
    <w:rsid w:val="475E6263"/>
    <w:rsid w:val="48AD10E3"/>
    <w:rsid w:val="4981092F"/>
    <w:rsid w:val="4B6D116B"/>
    <w:rsid w:val="4B7A64BC"/>
    <w:rsid w:val="4B8F2339"/>
    <w:rsid w:val="4BB5666E"/>
    <w:rsid w:val="4C8F4250"/>
    <w:rsid w:val="4F0626D0"/>
    <w:rsid w:val="528A0854"/>
    <w:rsid w:val="53831F35"/>
    <w:rsid w:val="5415414D"/>
    <w:rsid w:val="54C95E27"/>
    <w:rsid w:val="56AB2F67"/>
    <w:rsid w:val="581C56AB"/>
    <w:rsid w:val="5C583771"/>
    <w:rsid w:val="5CCF29EE"/>
    <w:rsid w:val="5F324D5C"/>
    <w:rsid w:val="5FD5029D"/>
    <w:rsid w:val="61BD7E83"/>
    <w:rsid w:val="62342F3D"/>
    <w:rsid w:val="624E2AD0"/>
    <w:rsid w:val="632C5010"/>
    <w:rsid w:val="678217BD"/>
    <w:rsid w:val="681A7B2C"/>
    <w:rsid w:val="68CB7612"/>
    <w:rsid w:val="6A5F3F1C"/>
    <w:rsid w:val="6B056872"/>
    <w:rsid w:val="6DF66946"/>
    <w:rsid w:val="6FF43359"/>
    <w:rsid w:val="70F829D5"/>
    <w:rsid w:val="72536115"/>
    <w:rsid w:val="731358A4"/>
    <w:rsid w:val="73880040"/>
    <w:rsid w:val="73946C51"/>
    <w:rsid w:val="748A7DE8"/>
    <w:rsid w:val="759F0683"/>
    <w:rsid w:val="768F7938"/>
    <w:rsid w:val="780F517D"/>
    <w:rsid w:val="79FF6B82"/>
    <w:rsid w:val="7B2A5E81"/>
    <w:rsid w:val="7D715FE9"/>
    <w:rsid w:val="7DF509C8"/>
    <w:rsid w:val="7E8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9EE7"/>
  <w15:docId w15:val="{24BC64C0-4D8C-4292-A7E3-AA15C00A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DB31A-EB63-4A50-B82F-2D643417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142</Words>
  <Characters>815</Characters>
  <Application>Microsoft Office Word</Application>
  <DocSecurity>0</DocSecurity>
  <Lines>6</Lines>
  <Paragraphs>1</Paragraphs>
  <ScaleCrop>false</ScaleCrop>
  <Company>留办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留办</dc:creator>
  <cp:lastModifiedBy>jyb</cp:lastModifiedBy>
  <cp:revision>44</cp:revision>
  <cp:lastPrinted>2020-09-21T08:44:00Z</cp:lastPrinted>
  <dcterms:created xsi:type="dcterms:W3CDTF">2019-09-05T00:52:00Z</dcterms:created>
  <dcterms:modified xsi:type="dcterms:W3CDTF">2023-11-17T07:07:00Z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35B98E11D37B479F9440B8FA4D1DE6A7_12</vt:lpwstr>
  </property>
  <property fmtid="{D5CDD505-2E9C-101B-9397-08002B2CF9AE}" pid="3" name="KSOProductBuildVer">
    <vt:lpwstr>2052-12.1.0.15933</vt:lpwstr>
  </property>
</Properties>
</file>